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 xml:space="preserve">Gweddi 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‘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Gwrthol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 xml:space="preserve">’ 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San Ffransis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Ior, gwna fi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’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n offeryn dy aflonyddwch.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Lle bo difaterwch, boed i mi herio;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Lle bo cydymffurfio, boed i mi gwestiynu;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Lle bo tawelwch, boed i mi godi llais.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Lle bo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’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 xml:space="preserve">n rhy gysurus a fawr ddim yn digwydd, 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boed i mi gyffroi.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Lle bo drysau ar gau a chalonnau o dan glo,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Crea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’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r awydd i wrando.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Pan fydd cyfreithiau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’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n deddfu a phoen yn cael ei anwybyddu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…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Pan fydd llais traddodiad yn boddi cri angen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…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.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Boed i mi geisio gweithredu cyfiawnder yn hytrach na siarad amdano;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 xml:space="preserve">Ior, aflonydda ni, 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 xml:space="preserve">I gadw cwmni 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â’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 xml:space="preserve">r estron, yn ogystal 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 xml:space="preserve">â 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bod o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’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u plaid;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I garu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’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r rhai sy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’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 xml:space="preserve">n anodd eu caru, ynghyd 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â’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r rhai gellir eu caru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’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n rhwydd.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Ior, gwna fi</w:t>
      </w:r>
      <w:r>
        <w:rPr>
          <w:rFonts w:ascii="Verdana" w:hAnsi="Verdana" w:hint="default"/>
          <w:b w:val="1"/>
          <w:bCs w:val="1"/>
          <w:sz w:val="28"/>
          <w:szCs w:val="28"/>
          <w:rtl w:val="0"/>
        </w:rPr>
        <w:t>’</w:t>
      </w:r>
      <w:r>
        <w:rPr>
          <w:rFonts w:ascii="Verdana" w:hAnsi="Verdana"/>
          <w:b w:val="1"/>
          <w:bCs w:val="1"/>
          <w:sz w:val="28"/>
          <w:szCs w:val="28"/>
          <w:rtl w:val="0"/>
        </w:rPr>
        <w:t>n offeryn dy aflonyddwch.</w:t>
      </w:r>
    </w:p>
    <w:p>
      <w:pPr>
        <w:pStyle w:val="Body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Body"/>
      </w:pPr>
      <w:r>
        <w:rPr>
          <w:rFonts w:ascii="Verdana" w:hAnsi="Verdana"/>
          <w:b w:val="1"/>
          <w:bCs w:val="1"/>
          <w:sz w:val="28"/>
          <w:szCs w:val="28"/>
          <w:rtl w:val="0"/>
        </w:rPr>
        <w:t>(Awdur anhysbys)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